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A6" w:rsidRPr="001944A6" w:rsidRDefault="001944A6" w:rsidP="001944A6">
      <w:pPr>
        <w:autoSpaceDE w:val="0"/>
        <w:autoSpaceDN w:val="0"/>
        <w:adjustRightInd w:val="0"/>
        <w:spacing w:after="0" w:line="240" w:lineRule="auto"/>
        <w:jc w:val="right"/>
        <w:outlineLvl w:val="0"/>
        <w:rPr>
          <w:rFonts w:ascii="Calibri" w:hAnsi="Calibri" w:cs="Calibri"/>
        </w:rPr>
      </w:pPr>
      <w:r w:rsidRPr="001944A6">
        <w:rPr>
          <w:rFonts w:ascii="Calibri" w:hAnsi="Calibri" w:cs="Calibri"/>
        </w:rPr>
        <w:t>Приложение N 10</w:t>
      </w:r>
    </w:p>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к Правилам технологического</w:t>
      </w:r>
    </w:p>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присоединения энергопринимающих</w:t>
      </w:r>
    </w:p>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устройств потребителей</w:t>
      </w:r>
    </w:p>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электрической энергии, объектов</w:t>
      </w:r>
    </w:p>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по производству электрической</w:t>
      </w:r>
    </w:p>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энергии, а также объектов</w:t>
      </w:r>
    </w:p>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электросетевого хозяйства,</w:t>
      </w:r>
    </w:p>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принадлежащих сетевым организациям</w:t>
      </w:r>
    </w:p>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и иным лицам, к электрическим сетям</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Список изменяющих документов</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 xml:space="preserve">(в ред. </w:t>
      </w:r>
      <w:hyperlink r:id="rId4" w:history="1">
        <w:r w:rsidRPr="001944A6">
          <w:rPr>
            <w:rFonts w:ascii="Calibri" w:hAnsi="Calibri" w:cs="Calibri"/>
            <w:color w:val="0000FF"/>
          </w:rPr>
          <w:t>Постановления</w:t>
        </w:r>
      </w:hyperlink>
      <w:r w:rsidRPr="001944A6">
        <w:rPr>
          <w:rFonts w:ascii="Calibri" w:hAnsi="Calibri" w:cs="Calibri"/>
        </w:rPr>
        <w:t xml:space="preserve"> Правительства РФ от 11.06.2015 N 588)</w:t>
      </w:r>
    </w:p>
    <w:p w:rsidR="001944A6" w:rsidRPr="001944A6" w:rsidRDefault="001944A6" w:rsidP="001944A6">
      <w:pPr>
        <w:autoSpaceDE w:val="0"/>
        <w:autoSpaceDN w:val="0"/>
        <w:adjustRightInd w:val="0"/>
        <w:spacing w:after="0" w:line="240" w:lineRule="auto"/>
        <w:jc w:val="right"/>
        <w:rPr>
          <w:rFonts w:ascii="Calibri" w:hAnsi="Calibri" w:cs="Calibri"/>
        </w:rPr>
      </w:pP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ТИПОВОЙ ДОГОВОР</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об осуществлении технологического присоединения</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к электрическим сетям</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(для юридических лиц или индивидуальных</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предпринимателей в целях технологического присоединения</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энергопринимающих устройств, максимальная мощность которых</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составляет свыше 15 до 150 кВт включительно (с учетом ранее</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присоединенных в данной точке присоединения</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энергопринимающих устройств)</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                      "__" _____________ 20__ г.</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(место заключения договора)                      (дата заключения договора)</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(наименование сетевой организации)</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именуемая в дальнейшем сетевой организацией, в лице 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(должность, фамилия, имя, отчество)</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действующего на основании 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(наименование и реквизиты документа)</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с одной стороны, и 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(полное наименование юридического лица, номер записи</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в Едином государственном реестре юридических лиц с указанием фамилии,</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имени, отчества лица, действующего от имени этого юридического лица,</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наименования и реквизитов документа, на основании которого он</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действует, либо фамилия, имя, отчество индивидуального предпринимателя,</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номер записи в Едином государственном реестре индивидуальных</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предпринимателей и дата ее внесения в реестр)</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именуемый  в  дальнейшем заявителем, с  другой  стороны,  вместе  именуемые</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Сторонами, заключили настоящий договор о нижеследующем:</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center"/>
        <w:outlineLvl w:val="1"/>
        <w:rPr>
          <w:rFonts w:ascii="Calibri" w:hAnsi="Calibri" w:cs="Calibri"/>
        </w:rPr>
      </w:pPr>
      <w:r w:rsidRPr="001944A6">
        <w:rPr>
          <w:rFonts w:ascii="Calibri" w:hAnsi="Calibri" w:cs="Calibri"/>
        </w:rPr>
        <w:t>I. Предмет договора</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1.  По  настоящему  договору  сетевая  организация  принимает  на  себя</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обязательства     по     осуществлению    технологического    присоединения</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энергопринимающих    устройств    заявителя    (далее   -   технологическое</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присоединение) 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(наименование энергопринимающих устройств)</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в   том   числе  по   обеспечению   готовности   объектов   электросетевого</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хозяйства  (включая  их  проектирование,  строительство,  реконструкцию)  к</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присоединению   энергопринимающих  устройств,  урегулированию  отношений  с</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третьими  лицами в случае необходимости строительства (модернизации) такими</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lastRenderedPageBreak/>
        <w:t>лицами     принадлежащих     им    объектов    электросетевого    хозяйства</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(энергопринимающих   устройств,   объектов   электроэнергетики),  с  учетом</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следующих характеристик:</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максимальная мощность присоединяемых энергопринимающих устройств ________ (кВт);</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категория надежности _______;</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класс напряжения электрических сетей, к которым осуществляется присоединение _____ (кВ);</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 xml:space="preserve">максимальная мощность ранее присоединенных энергопринимающих устройств ___________ кВт </w:t>
      </w:r>
      <w:hyperlink w:anchor="Par191" w:history="1">
        <w:r w:rsidRPr="001944A6">
          <w:rPr>
            <w:rFonts w:ascii="Calibri" w:hAnsi="Calibri" w:cs="Calibri"/>
            <w:color w:val="0000FF"/>
          </w:rPr>
          <w:t>&lt;1&gt;</w:t>
        </w:r>
      </w:hyperlink>
      <w:r w:rsidRPr="001944A6">
        <w:rPr>
          <w:rFonts w:ascii="Calibri" w:hAnsi="Calibri" w:cs="Calibri"/>
        </w:rPr>
        <w:t>.</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2. Технологическое присоединение необходимо для электроснабжения 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(наименование объектов заявителя)</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расположенных (которые будут располагаться) 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(место нахождения объектов заявителя)</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92" w:history="1">
        <w:r w:rsidRPr="001944A6">
          <w:rPr>
            <w:rFonts w:ascii="Calibri" w:hAnsi="Calibri" w:cs="Calibri"/>
            <w:color w:val="0000FF"/>
          </w:rPr>
          <w:t>&lt;2&gt;</w:t>
        </w:r>
      </w:hyperlink>
      <w:r w:rsidRPr="001944A6">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 xml:space="preserve">4. </w:t>
      </w:r>
      <w:hyperlink w:anchor="Par206" w:history="1">
        <w:r w:rsidRPr="001944A6">
          <w:rPr>
            <w:rFonts w:ascii="Calibri" w:hAnsi="Calibri" w:cs="Calibri"/>
            <w:color w:val="0000FF"/>
          </w:rPr>
          <w:t>Технические условия</w:t>
        </w:r>
      </w:hyperlink>
      <w:r w:rsidRPr="001944A6">
        <w:rPr>
          <w:rFonts w:ascii="Calibri" w:hAnsi="Calibri" w:cs="Calibri"/>
        </w:rPr>
        <w:t xml:space="preserve"> являются неотъемлемой частью настоящего договора и приведены в приложении.</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 xml:space="preserve">Срок действия технических условий составляет ________ год (года) </w:t>
      </w:r>
      <w:hyperlink w:anchor="Par193" w:history="1">
        <w:r w:rsidRPr="001944A6">
          <w:rPr>
            <w:rFonts w:ascii="Calibri" w:hAnsi="Calibri" w:cs="Calibri"/>
            <w:color w:val="0000FF"/>
          </w:rPr>
          <w:t>&lt;3&gt;</w:t>
        </w:r>
      </w:hyperlink>
      <w:r w:rsidRPr="001944A6">
        <w:rPr>
          <w:rFonts w:ascii="Calibri" w:hAnsi="Calibri" w:cs="Calibri"/>
        </w:rPr>
        <w:t xml:space="preserve"> со дня заключения настоящего договора.</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bookmarkStart w:id="0" w:name="Par79"/>
      <w:bookmarkEnd w:id="0"/>
      <w:r w:rsidRPr="001944A6">
        <w:rPr>
          <w:rFonts w:ascii="Calibri" w:hAnsi="Calibri" w:cs="Calibri"/>
        </w:rPr>
        <w:t xml:space="preserve">5. Срок выполнения мероприятий по технологическому присоединению составляет _______________ </w:t>
      </w:r>
      <w:hyperlink w:anchor="Par194" w:history="1">
        <w:r w:rsidRPr="001944A6">
          <w:rPr>
            <w:rFonts w:ascii="Calibri" w:hAnsi="Calibri" w:cs="Calibri"/>
            <w:color w:val="0000FF"/>
          </w:rPr>
          <w:t>&lt;4&gt;</w:t>
        </w:r>
      </w:hyperlink>
      <w:r w:rsidRPr="001944A6">
        <w:rPr>
          <w:rFonts w:ascii="Calibri" w:hAnsi="Calibri" w:cs="Calibri"/>
        </w:rPr>
        <w:t xml:space="preserve"> со дня заключения настоящего договора.</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center"/>
        <w:outlineLvl w:val="1"/>
        <w:rPr>
          <w:rFonts w:ascii="Calibri" w:hAnsi="Calibri" w:cs="Calibri"/>
        </w:rPr>
      </w:pPr>
      <w:r w:rsidRPr="001944A6">
        <w:rPr>
          <w:rFonts w:ascii="Calibri" w:hAnsi="Calibri" w:cs="Calibri"/>
        </w:rPr>
        <w:t>II. Обязанности Сторон</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6. Сетевая организация обязуется:</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bookmarkStart w:id="1" w:name="Par85"/>
      <w:bookmarkEnd w:id="1"/>
      <w:r w:rsidRPr="001944A6">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 xml:space="preserve">не позднее ________ рабочих дней со дня проведения осмотра (обследования), указанного в </w:t>
      </w:r>
      <w:hyperlink w:anchor="Par85" w:history="1">
        <w:r w:rsidRPr="001944A6">
          <w:rPr>
            <w:rFonts w:ascii="Calibri" w:hAnsi="Calibri" w:cs="Calibri"/>
            <w:color w:val="0000FF"/>
          </w:rPr>
          <w:t>абзаце третьем</w:t>
        </w:r>
      </w:hyperlink>
      <w:r w:rsidRPr="001944A6">
        <w:rPr>
          <w:rFonts w:ascii="Calibri" w:hAnsi="Calibri" w:cs="Calibri"/>
        </w:rPr>
        <w:t xml:space="preserve"> настоящего пункта, с соблюдением срока, установленного </w:t>
      </w:r>
      <w:hyperlink w:anchor="Par79" w:history="1">
        <w:r w:rsidRPr="001944A6">
          <w:rPr>
            <w:rFonts w:ascii="Calibri" w:hAnsi="Calibri" w:cs="Calibri"/>
            <w:color w:val="0000FF"/>
          </w:rPr>
          <w:t>пунктом 5</w:t>
        </w:r>
      </w:hyperlink>
      <w:r w:rsidRPr="001944A6">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8. Заявитель обязуется:</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принять участие в осмотре (обследовании) присоединяемых энергопринимающих устройств сетевой организацией;</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w:t>
      </w:r>
      <w:r w:rsidRPr="001944A6">
        <w:rPr>
          <w:rFonts w:ascii="Calibri" w:hAnsi="Calibri" w:cs="Calibri"/>
        </w:rPr>
        <w:lastRenderedPageBreak/>
        <w:t>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 xml:space="preserve">надлежащим образом исполнять указанные в </w:t>
      </w:r>
      <w:hyperlink w:anchor="Par97" w:history="1">
        <w:r w:rsidRPr="001944A6">
          <w:rPr>
            <w:rFonts w:ascii="Calibri" w:hAnsi="Calibri" w:cs="Calibri"/>
            <w:color w:val="0000FF"/>
          </w:rPr>
          <w:t>разделе III</w:t>
        </w:r>
      </w:hyperlink>
      <w:r w:rsidRPr="001944A6">
        <w:rPr>
          <w:rFonts w:ascii="Calibri" w:hAnsi="Calibri" w:cs="Calibri"/>
        </w:rPr>
        <w:t xml:space="preserve"> настоящего договора обязательства по оплате расходов на технологическое присоединение;</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center"/>
        <w:outlineLvl w:val="1"/>
        <w:rPr>
          <w:rFonts w:ascii="Calibri" w:hAnsi="Calibri" w:cs="Calibri"/>
        </w:rPr>
      </w:pPr>
      <w:bookmarkStart w:id="2" w:name="Par97"/>
      <w:bookmarkEnd w:id="2"/>
      <w:r w:rsidRPr="001944A6">
        <w:rPr>
          <w:rFonts w:ascii="Calibri" w:hAnsi="Calibri" w:cs="Calibri"/>
        </w:rPr>
        <w:t>III. Плата за технологическое присоединение</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и порядок расчетов</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10.  Размер  платы  за  технологическое  присоединение  определяется  в</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соответствии с решением 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(наименование органа исполнительной власти</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в области государственного регулирования тарифов)</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от  ___________  N ____________ и составляет _______ рублей _____ копеек, в</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том числе НДС _________ рублей ________ копеек.</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11. Внесение платы за технологическое присоединение осуществляется заявителем в следующем порядке:</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5 процентов платы за технологическое присоединение в течение 15 дней со дня заключения настоящего договора;</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center"/>
        <w:outlineLvl w:val="1"/>
        <w:rPr>
          <w:rFonts w:ascii="Calibri" w:hAnsi="Calibri" w:cs="Calibri"/>
        </w:rPr>
      </w:pPr>
      <w:r w:rsidRPr="001944A6">
        <w:rPr>
          <w:rFonts w:ascii="Calibri" w:hAnsi="Calibri" w:cs="Calibri"/>
        </w:rPr>
        <w:t>IV. Разграничение балансовой принадлежности электрических</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сетей и эксплуатационной ответственности Сторон</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5" w:history="1">
        <w:r w:rsidRPr="001944A6">
          <w:rPr>
            <w:rFonts w:ascii="Calibri" w:hAnsi="Calibri" w:cs="Calibri"/>
            <w:color w:val="0000FF"/>
          </w:rPr>
          <w:t>&lt;5&gt;</w:t>
        </w:r>
      </w:hyperlink>
      <w:r w:rsidRPr="001944A6">
        <w:rPr>
          <w:rFonts w:ascii="Calibri" w:hAnsi="Calibri" w:cs="Calibri"/>
        </w:rPr>
        <w:t>.</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center"/>
        <w:outlineLvl w:val="1"/>
        <w:rPr>
          <w:rFonts w:ascii="Calibri" w:hAnsi="Calibri" w:cs="Calibri"/>
        </w:rPr>
      </w:pPr>
      <w:r w:rsidRPr="001944A6">
        <w:rPr>
          <w:rFonts w:ascii="Calibri" w:hAnsi="Calibri" w:cs="Calibri"/>
        </w:rPr>
        <w:t>V. Условия изменения, расторжения договора</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и ответственность Сторон</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14. Настоящий договор может быть изменен по письменному соглашению Сторон или в судебном порядке.</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5" w:history="1">
        <w:r w:rsidRPr="001944A6">
          <w:rPr>
            <w:rFonts w:ascii="Calibri" w:hAnsi="Calibri" w:cs="Calibri"/>
            <w:color w:val="0000FF"/>
          </w:rPr>
          <w:t>кодексом</w:t>
        </w:r>
      </w:hyperlink>
      <w:r w:rsidRPr="001944A6">
        <w:rPr>
          <w:rFonts w:ascii="Calibri" w:hAnsi="Calibri" w:cs="Calibri"/>
        </w:rPr>
        <w:t xml:space="preserve"> Российской Федерации.</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lastRenderedPageBreak/>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center"/>
        <w:outlineLvl w:val="1"/>
        <w:rPr>
          <w:rFonts w:ascii="Calibri" w:hAnsi="Calibri" w:cs="Calibri"/>
        </w:rPr>
      </w:pPr>
      <w:r w:rsidRPr="001944A6">
        <w:rPr>
          <w:rFonts w:ascii="Calibri" w:hAnsi="Calibri" w:cs="Calibri"/>
        </w:rPr>
        <w:t>VI. Порядок разрешения споров</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center"/>
        <w:outlineLvl w:val="1"/>
        <w:rPr>
          <w:rFonts w:ascii="Calibri" w:hAnsi="Calibri" w:cs="Calibri"/>
        </w:rPr>
      </w:pPr>
      <w:r w:rsidRPr="001944A6">
        <w:rPr>
          <w:rFonts w:ascii="Calibri" w:hAnsi="Calibri" w:cs="Calibri"/>
        </w:rPr>
        <w:t>VII. Заключительные положения</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22. Настоящий договор составлен и подписан в двух экземплярах, по одному для каждой из Сторон.</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center"/>
        <w:outlineLvl w:val="1"/>
        <w:rPr>
          <w:rFonts w:ascii="Calibri" w:hAnsi="Calibri" w:cs="Calibri"/>
        </w:rPr>
      </w:pPr>
      <w:r w:rsidRPr="001944A6">
        <w:rPr>
          <w:rFonts w:ascii="Calibri" w:hAnsi="Calibri" w:cs="Calibri"/>
        </w:rPr>
        <w:t>Реквизиты Сторон</w:t>
      </w:r>
    </w:p>
    <w:p w:rsidR="001944A6" w:rsidRPr="001944A6" w:rsidRDefault="001944A6" w:rsidP="001944A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1944A6" w:rsidRPr="001944A6">
        <w:tc>
          <w:tcPr>
            <w:tcW w:w="4564" w:type="dxa"/>
          </w:tcPr>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Сетевая организация</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(наименование сетевой организации)</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(место нахождения)</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ИНН/КПП ____________________________</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р/с __________________________________</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к/с __________________________________</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(должность, фамилия, имя, отчество лица,</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действующего от имени сетевой организации)</w:t>
            </w:r>
          </w:p>
        </w:tc>
        <w:tc>
          <w:tcPr>
            <w:tcW w:w="144" w:type="dxa"/>
          </w:tcPr>
          <w:p w:rsidR="001944A6" w:rsidRPr="001944A6" w:rsidRDefault="001944A6" w:rsidP="001944A6">
            <w:pPr>
              <w:autoSpaceDE w:val="0"/>
              <w:autoSpaceDN w:val="0"/>
              <w:adjustRightInd w:val="0"/>
              <w:spacing w:after="0" w:line="240" w:lineRule="auto"/>
              <w:rPr>
                <w:rFonts w:ascii="Calibri" w:hAnsi="Calibri" w:cs="Calibri"/>
              </w:rPr>
            </w:pPr>
          </w:p>
        </w:tc>
        <w:tc>
          <w:tcPr>
            <w:tcW w:w="4564" w:type="dxa"/>
            <w:vMerge w:val="restart"/>
          </w:tcPr>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Заявитель</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(для юридических лиц - полное наименование)</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(номер записи в Едином государственном реестре юридических лиц)</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ИНН ________________________________</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(должность, фамилия, имя, отчество лица,</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действующего от имени юридического лица)</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(место нахождения)</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(для индивидуальных предпринимателей - фамилия, имя, отчество)</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(номер записи в Едином государственном реестре индивидуальных предпринимателей и дата ее внесения в реестр)</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(серия, номер и дата выдачи паспорта или</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t>иного документа, удостоверяющего личность в соответствии с законодательством Российской Федерации)</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ИНН ________________________________</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_____________________________________</w:t>
            </w:r>
          </w:p>
          <w:p w:rsidR="001944A6" w:rsidRPr="001944A6" w:rsidRDefault="001944A6" w:rsidP="001944A6">
            <w:pPr>
              <w:autoSpaceDE w:val="0"/>
              <w:autoSpaceDN w:val="0"/>
              <w:adjustRightInd w:val="0"/>
              <w:spacing w:after="0" w:line="240" w:lineRule="auto"/>
              <w:jc w:val="center"/>
              <w:rPr>
                <w:rFonts w:ascii="Calibri" w:hAnsi="Calibri" w:cs="Calibri"/>
              </w:rPr>
            </w:pPr>
            <w:r w:rsidRPr="001944A6">
              <w:rPr>
                <w:rFonts w:ascii="Calibri" w:hAnsi="Calibri" w:cs="Calibri"/>
              </w:rPr>
              <w:lastRenderedPageBreak/>
              <w:t>(место жительства)</w:t>
            </w:r>
          </w:p>
        </w:tc>
      </w:tr>
      <w:tr w:rsidR="001944A6" w:rsidRPr="001944A6">
        <w:trPr>
          <w:trHeight w:val="269"/>
        </w:trPr>
        <w:tc>
          <w:tcPr>
            <w:tcW w:w="4564" w:type="dxa"/>
            <w:vMerge w:val="restart"/>
          </w:tcPr>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_________</w:t>
            </w:r>
          </w:p>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(подпись)</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М.П.</w:t>
            </w:r>
          </w:p>
        </w:tc>
        <w:tc>
          <w:tcPr>
            <w:tcW w:w="144" w:type="dxa"/>
            <w:vMerge w:val="restart"/>
          </w:tcPr>
          <w:p w:rsidR="001944A6" w:rsidRPr="001944A6" w:rsidRDefault="001944A6" w:rsidP="001944A6">
            <w:pPr>
              <w:autoSpaceDE w:val="0"/>
              <w:autoSpaceDN w:val="0"/>
              <w:adjustRightInd w:val="0"/>
              <w:spacing w:after="0" w:line="240" w:lineRule="auto"/>
              <w:rPr>
                <w:rFonts w:ascii="Calibri" w:hAnsi="Calibri" w:cs="Calibri"/>
              </w:rPr>
            </w:pPr>
          </w:p>
        </w:tc>
        <w:tc>
          <w:tcPr>
            <w:tcW w:w="4564" w:type="dxa"/>
            <w:vMerge/>
          </w:tcPr>
          <w:p w:rsidR="001944A6" w:rsidRPr="001944A6" w:rsidRDefault="001944A6" w:rsidP="001944A6">
            <w:pPr>
              <w:autoSpaceDE w:val="0"/>
              <w:autoSpaceDN w:val="0"/>
              <w:adjustRightInd w:val="0"/>
              <w:spacing w:after="0" w:line="240" w:lineRule="auto"/>
              <w:rPr>
                <w:rFonts w:ascii="Calibri" w:hAnsi="Calibri" w:cs="Calibri"/>
              </w:rPr>
            </w:pPr>
          </w:p>
        </w:tc>
      </w:tr>
      <w:tr w:rsidR="001944A6" w:rsidRPr="001944A6">
        <w:tc>
          <w:tcPr>
            <w:tcW w:w="4564" w:type="dxa"/>
            <w:vMerge/>
          </w:tcPr>
          <w:p w:rsidR="001944A6" w:rsidRPr="001944A6" w:rsidRDefault="001944A6" w:rsidP="001944A6">
            <w:pPr>
              <w:autoSpaceDE w:val="0"/>
              <w:autoSpaceDN w:val="0"/>
              <w:adjustRightInd w:val="0"/>
              <w:spacing w:after="0" w:line="240" w:lineRule="auto"/>
              <w:jc w:val="both"/>
              <w:rPr>
                <w:rFonts w:ascii="Calibri" w:hAnsi="Calibri" w:cs="Calibri"/>
              </w:rPr>
            </w:pPr>
          </w:p>
        </w:tc>
        <w:tc>
          <w:tcPr>
            <w:tcW w:w="144" w:type="dxa"/>
            <w:vMerge/>
          </w:tcPr>
          <w:p w:rsidR="001944A6" w:rsidRPr="001944A6" w:rsidRDefault="001944A6" w:rsidP="001944A6">
            <w:pPr>
              <w:autoSpaceDE w:val="0"/>
              <w:autoSpaceDN w:val="0"/>
              <w:adjustRightInd w:val="0"/>
              <w:spacing w:after="0" w:line="240" w:lineRule="auto"/>
              <w:jc w:val="both"/>
              <w:rPr>
                <w:rFonts w:ascii="Calibri" w:hAnsi="Calibri" w:cs="Calibri"/>
              </w:rPr>
            </w:pPr>
          </w:p>
        </w:tc>
        <w:tc>
          <w:tcPr>
            <w:tcW w:w="4564" w:type="dxa"/>
          </w:tcPr>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_________</w:t>
            </w:r>
          </w:p>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(подпись)</w:t>
            </w:r>
          </w:p>
          <w:p w:rsidR="001944A6" w:rsidRPr="001944A6" w:rsidRDefault="001944A6" w:rsidP="001944A6">
            <w:pPr>
              <w:autoSpaceDE w:val="0"/>
              <w:autoSpaceDN w:val="0"/>
              <w:adjustRightInd w:val="0"/>
              <w:spacing w:after="0" w:line="240" w:lineRule="auto"/>
              <w:jc w:val="both"/>
              <w:rPr>
                <w:rFonts w:ascii="Calibri" w:hAnsi="Calibri" w:cs="Calibri"/>
              </w:rPr>
            </w:pPr>
            <w:r w:rsidRPr="001944A6">
              <w:rPr>
                <w:rFonts w:ascii="Calibri" w:hAnsi="Calibri" w:cs="Calibri"/>
              </w:rPr>
              <w:t>М.П.</w:t>
            </w:r>
          </w:p>
        </w:tc>
      </w:tr>
    </w:tbl>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bookmarkStart w:id="3" w:name="Par191"/>
      <w:bookmarkEnd w:id="3"/>
      <w:r w:rsidRPr="001944A6">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bookmarkStart w:id="4" w:name="Par192"/>
      <w:bookmarkEnd w:id="4"/>
      <w:r w:rsidRPr="001944A6">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bookmarkStart w:id="5" w:name="Par193"/>
      <w:bookmarkEnd w:id="5"/>
      <w:r w:rsidRPr="001944A6">
        <w:rPr>
          <w:rFonts w:ascii="Calibri" w:hAnsi="Calibri" w:cs="Calibri"/>
        </w:rPr>
        <w:t>&lt;3&gt; Срок действия технических условий не может составлять менее 2 лет и более 5 лет.</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bookmarkStart w:id="6" w:name="Par194"/>
      <w:bookmarkEnd w:id="6"/>
      <w:r w:rsidRPr="001944A6">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bookmarkStart w:id="7" w:name="Par195"/>
      <w:bookmarkEnd w:id="7"/>
      <w:r w:rsidRPr="001944A6">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right"/>
        <w:outlineLvl w:val="1"/>
        <w:rPr>
          <w:rFonts w:ascii="Calibri" w:hAnsi="Calibri" w:cs="Calibri"/>
        </w:rPr>
      </w:pPr>
      <w:r w:rsidRPr="001944A6">
        <w:rPr>
          <w:rFonts w:ascii="Calibri" w:hAnsi="Calibri" w:cs="Calibri"/>
        </w:rPr>
        <w:t>Приложение</w:t>
      </w:r>
    </w:p>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к типовому договору</w:t>
      </w:r>
    </w:p>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об осуществлении технологического</w:t>
      </w:r>
    </w:p>
    <w:p w:rsidR="001944A6" w:rsidRPr="001944A6" w:rsidRDefault="001944A6" w:rsidP="001944A6">
      <w:pPr>
        <w:autoSpaceDE w:val="0"/>
        <w:autoSpaceDN w:val="0"/>
        <w:adjustRightInd w:val="0"/>
        <w:spacing w:after="0" w:line="240" w:lineRule="auto"/>
        <w:jc w:val="right"/>
        <w:rPr>
          <w:rFonts w:ascii="Calibri" w:hAnsi="Calibri" w:cs="Calibri"/>
        </w:rPr>
      </w:pPr>
      <w:r w:rsidRPr="001944A6">
        <w:rPr>
          <w:rFonts w:ascii="Calibri" w:hAnsi="Calibri" w:cs="Calibri"/>
        </w:rPr>
        <w:t>присоединения к электрическим сетям</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bookmarkStart w:id="8" w:name="Par206"/>
      <w:bookmarkEnd w:id="8"/>
      <w:r w:rsidRPr="001944A6">
        <w:rPr>
          <w:rFonts w:ascii="Courier New" w:hAnsi="Courier New" w:cs="Courier New"/>
          <w:sz w:val="20"/>
          <w:szCs w:val="20"/>
        </w:rPr>
        <w:t xml:space="preserve">                            ТЕХНИЧЕСКИЕ УСЛОВИЯ</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для присоединения к электрическим сетям</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(для юридических лиц или индивидуальных предпринимателей</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в целях технологического присоединения энергопринимающих</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устройств, максимальная мощность которых составляет свыше</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15 до 150 кВт включительно (с учетом ранее присоединенных</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в данной точке присоединения энергопринимающих устройств)</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N                                                    "__" _________ 20__ г.</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(наименование сетевой организации, выдавшей технические условия)</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(полное наименование заявителя - юридического лица;</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фамилия, имя, отчество заявителя - индивидуального предпринимателя)</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1. Наименование энергопринимающих устройств заявителя 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2.  Наименование  и место нахождения объектов, в целях электроснабжения</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которых   осуществляется  технологическое  присоединение  энергопринимающих</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устройств заявителя, 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3.  Максимальная  мощность  присоединяемых  энергопринимающих устройств</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заявителя составляет ________________________________________________ (кВт)</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lastRenderedPageBreak/>
        <w:t xml:space="preserve">                       (если энергопринимающее устройство вводится</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в эксплуатацию по этапам и очередям, указывается поэтапное</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распределение мощности)</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4. Категория надежности 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5.  Класс  напряжения  электрических  сетей,  к  которым осуществляется</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технологическое присоединение, ______________________________________ (кВ).</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6. Год  ввода  в  эксплуатацию  энергопринимающих  устройств  заявителя</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7.  Точка  (точки) присоединения (вводные распределительные устройства,</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линии  электропередачи,  базовые  подстанции,  генераторы)  и  максимальная</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мощность энергопринимающих устройств по каждой точке присоединения 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 (кВт).</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8. Основной источник питания 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9. Резервный источник питания 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10. Сетевая организация осуществляет </w:t>
      </w:r>
      <w:hyperlink w:anchor="Par284" w:history="1">
        <w:r w:rsidRPr="001944A6">
          <w:rPr>
            <w:rFonts w:ascii="Courier New" w:hAnsi="Courier New" w:cs="Courier New"/>
            <w:color w:val="0000FF"/>
            <w:sz w:val="20"/>
            <w:szCs w:val="20"/>
          </w:rPr>
          <w:t>&lt;1&gt;</w:t>
        </w:r>
      </w:hyperlink>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(указываются требования к усилению существующей электрической сети</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в связи с присоединением новых мощностей</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(строительство новых линий электропередачи, подстанций, увеличение сечения</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проводов и кабелей, замена или увеличение мощности трансформаторов,</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расширение распределительных устройств, модернизация оборудования,</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реконструкция объектов электросетевого хозяйства, установка устройств</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регулирования напряжения для обеспечения надежности и качества</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электрической энергии, а также по договоренности Сторон иные обязанности</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по исполнению технических условий, предусмотренные </w:t>
      </w:r>
      <w:hyperlink r:id="rId6" w:history="1">
        <w:r w:rsidRPr="001944A6">
          <w:rPr>
            <w:rFonts w:ascii="Courier New" w:hAnsi="Courier New" w:cs="Courier New"/>
            <w:color w:val="0000FF"/>
            <w:sz w:val="20"/>
            <w:szCs w:val="20"/>
          </w:rPr>
          <w:t>пунктом 25(1)</w:t>
        </w:r>
      </w:hyperlink>
      <w:r w:rsidRPr="001944A6">
        <w:rPr>
          <w:rFonts w:ascii="Courier New" w:hAnsi="Courier New" w:cs="Courier New"/>
          <w:sz w:val="20"/>
          <w:szCs w:val="20"/>
        </w:rPr>
        <w:t xml:space="preserve"> Правил</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технологического присоединения энергопринимающих устройств потребителей</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электрической энергии, объектов по производству электрической энергии,</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а также объектов электросетевого хозяйства, принадлежащих сетевым</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организациям и иным лицам, к электрическим сетям)</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11. Заявитель осуществляет </w:t>
      </w:r>
      <w:hyperlink w:anchor="Par285" w:history="1">
        <w:r w:rsidRPr="001944A6">
          <w:rPr>
            <w:rFonts w:ascii="Courier New" w:hAnsi="Courier New" w:cs="Courier New"/>
            <w:color w:val="0000FF"/>
            <w:sz w:val="20"/>
            <w:szCs w:val="20"/>
          </w:rPr>
          <w:t>&lt;2&gt;</w:t>
        </w:r>
      </w:hyperlink>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__________________________________________________________________________.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12.  Срок действия настоящих технических условий составляет _______ год</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(года)  </w:t>
      </w:r>
      <w:hyperlink w:anchor="Par286" w:history="1">
        <w:r w:rsidRPr="001944A6">
          <w:rPr>
            <w:rFonts w:ascii="Courier New" w:hAnsi="Courier New" w:cs="Courier New"/>
            <w:color w:val="0000FF"/>
            <w:sz w:val="20"/>
            <w:szCs w:val="20"/>
          </w:rPr>
          <w:t>&lt;3&gt;</w:t>
        </w:r>
      </w:hyperlink>
      <w:r w:rsidRPr="001944A6">
        <w:rPr>
          <w:rFonts w:ascii="Courier New" w:hAnsi="Courier New" w:cs="Courier New"/>
          <w:sz w:val="20"/>
          <w:szCs w:val="20"/>
        </w:rPr>
        <w:t xml:space="preserve">  со  дня  заключения договора об осуществлении технологического</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присоединения к электрическим сетям.</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(подпись)</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(должность, фамилия, имя, отчество лица,</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__________________________________________</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действующего от имени сетевой организации)</w:t>
      </w: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p>
    <w:p w:rsidR="001944A6" w:rsidRPr="001944A6" w:rsidRDefault="001944A6" w:rsidP="001944A6">
      <w:pPr>
        <w:autoSpaceDE w:val="0"/>
        <w:autoSpaceDN w:val="0"/>
        <w:adjustRightInd w:val="0"/>
        <w:spacing w:after="0" w:line="240" w:lineRule="auto"/>
        <w:jc w:val="both"/>
        <w:rPr>
          <w:rFonts w:ascii="Courier New" w:hAnsi="Courier New" w:cs="Courier New"/>
          <w:sz w:val="20"/>
          <w:szCs w:val="20"/>
        </w:rPr>
      </w:pPr>
      <w:r w:rsidRPr="001944A6">
        <w:rPr>
          <w:rFonts w:ascii="Courier New" w:hAnsi="Courier New" w:cs="Courier New"/>
          <w:sz w:val="20"/>
          <w:szCs w:val="20"/>
        </w:rPr>
        <w:t xml:space="preserve">                                 "__" _____________________________ 20__ г.</w:t>
      </w:r>
    </w:p>
    <w:p w:rsidR="001944A6" w:rsidRPr="001944A6" w:rsidRDefault="001944A6" w:rsidP="001944A6">
      <w:pPr>
        <w:autoSpaceDE w:val="0"/>
        <w:autoSpaceDN w:val="0"/>
        <w:adjustRightInd w:val="0"/>
        <w:spacing w:after="0" w:line="240" w:lineRule="auto"/>
        <w:jc w:val="both"/>
        <w:rPr>
          <w:rFonts w:ascii="Calibri" w:hAnsi="Calibri" w:cs="Calibri"/>
        </w:rPr>
      </w:pPr>
    </w:p>
    <w:p w:rsidR="001944A6" w:rsidRPr="001944A6" w:rsidRDefault="001944A6" w:rsidP="001944A6">
      <w:pPr>
        <w:autoSpaceDE w:val="0"/>
        <w:autoSpaceDN w:val="0"/>
        <w:adjustRightInd w:val="0"/>
        <w:spacing w:after="0" w:line="240" w:lineRule="auto"/>
        <w:ind w:firstLine="540"/>
        <w:jc w:val="both"/>
        <w:rPr>
          <w:rFonts w:ascii="Calibri" w:hAnsi="Calibri" w:cs="Calibri"/>
        </w:rPr>
      </w:pPr>
      <w:r w:rsidRPr="001944A6">
        <w:rPr>
          <w:rFonts w:ascii="Calibri" w:hAnsi="Calibri" w:cs="Calibri"/>
        </w:rPr>
        <w:t>--------------------------------</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bookmarkStart w:id="9" w:name="Par284"/>
      <w:bookmarkEnd w:id="9"/>
      <w:r w:rsidRPr="001944A6">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bookmarkStart w:id="10" w:name="Par285"/>
      <w:bookmarkEnd w:id="10"/>
      <w:r w:rsidRPr="001944A6">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944A6" w:rsidRPr="001944A6" w:rsidRDefault="001944A6" w:rsidP="001944A6">
      <w:pPr>
        <w:autoSpaceDE w:val="0"/>
        <w:autoSpaceDN w:val="0"/>
        <w:adjustRightInd w:val="0"/>
        <w:spacing w:after="0" w:line="240" w:lineRule="auto"/>
        <w:ind w:firstLine="540"/>
        <w:jc w:val="both"/>
        <w:rPr>
          <w:rFonts w:ascii="Calibri" w:hAnsi="Calibri" w:cs="Calibri"/>
        </w:rPr>
      </w:pPr>
      <w:bookmarkStart w:id="11" w:name="Par286"/>
      <w:bookmarkEnd w:id="11"/>
      <w:r w:rsidRPr="001944A6">
        <w:rPr>
          <w:rFonts w:ascii="Calibri" w:hAnsi="Calibri" w:cs="Calibri"/>
        </w:rPr>
        <w:t>&lt;3&gt; Срок действия технических условий не может составлять менее 2 лет и более 5 лет.</w:t>
      </w:r>
    </w:p>
    <w:p w:rsidR="00FD0B96" w:rsidRPr="001944A6" w:rsidRDefault="00FD0B96" w:rsidP="001944A6">
      <w:bookmarkStart w:id="12" w:name="_GoBack"/>
      <w:bookmarkEnd w:id="12"/>
    </w:p>
    <w:sectPr w:rsidR="00FD0B96" w:rsidRPr="001944A6" w:rsidSect="00C22C0E">
      <w:pgSz w:w="11905" w:h="16838"/>
      <w:pgMar w:top="720" w:right="720" w:bottom="72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48"/>
    <w:rsid w:val="001944A6"/>
    <w:rsid w:val="005D4C10"/>
    <w:rsid w:val="00F62848"/>
    <w:rsid w:val="00FD0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5AA36-25AF-4B9B-AB8B-9A310378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84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6284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1F4A544DA535F281DBCF646BF722B5C8B28FDBEEFA98816BD06C437EBA4FAD26DCE4598B1A8EF1BZ96DF" TargetMode="External"/><Relationship Id="rId5" Type="http://schemas.openxmlformats.org/officeDocument/2006/relationships/hyperlink" Target="consultantplus://offline/ref=21F4A544DA535F281DBCF646BF722B5C8B29F8B7E9AB8816BD06C437EBZA64F" TargetMode="External"/><Relationship Id="rId4" Type="http://schemas.openxmlformats.org/officeDocument/2006/relationships/hyperlink" Target="consultantplus://offline/ref=21F4A544DA535F281DBCF646BF722B5C8B28FAB4E5AC8816BD06C437EBA4FAD26DCE4598B1A8E71FZ96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3239</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Шарая Евгения Анатольевна</dc:creator>
  <cp:keywords/>
  <dc:description/>
  <cp:lastModifiedBy>Шарая Евгения Анатольевна</cp:lastModifiedBy>
  <cp:revision>2</cp:revision>
  <dcterms:created xsi:type="dcterms:W3CDTF">2016-02-25T05:59:00Z</dcterms:created>
  <dcterms:modified xsi:type="dcterms:W3CDTF">2016-02-25T05:59:00Z</dcterms:modified>
</cp:coreProperties>
</file>